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9020A1" w:rsidRPr="009020A1" w:rsidRDefault="009020A1" w:rsidP="009020A1">
      <w:pPr>
        <w:jc w:val="center"/>
        <w:rPr>
          <w:rFonts w:eastAsia="Calibri"/>
          <w:b/>
          <w:lang w:eastAsia="lt-LT"/>
        </w:rPr>
      </w:pPr>
      <w:r w:rsidRPr="009020A1">
        <w:rPr>
          <w:rFonts w:eastAsia="Calibri"/>
          <w:b/>
          <w:lang w:eastAsia="lt-LT"/>
        </w:rPr>
        <w:t>KLAIPĖDOS LOPŠELIO-DARŽELIO „ŠALTINĖLIS“</w:t>
      </w:r>
    </w:p>
    <w:p w:rsidR="009020A1" w:rsidRPr="009020A1" w:rsidRDefault="009020A1" w:rsidP="009020A1">
      <w:pPr>
        <w:jc w:val="center"/>
        <w:rPr>
          <w:color w:val="000000"/>
          <w:lang w:eastAsia="lt-LT"/>
        </w:rPr>
      </w:pPr>
      <w:r w:rsidRPr="009020A1">
        <w:rPr>
          <w:b/>
          <w:bCs/>
          <w:color w:val="000000"/>
          <w:lang w:eastAsia="lt-LT"/>
        </w:rPr>
        <w:t>2021 METŲ VEIKLOS ATASKAITA</w:t>
      </w:r>
    </w:p>
    <w:p w:rsidR="009020A1" w:rsidRPr="009020A1" w:rsidRDefault="009020A1" w:rsidP="009020A1">
      <w:pPr>
        <w:tabs>
          <w:tab w:val="left" w:pos="567"/>
        </w:tabs>
        <w:jc w:val="center"/>
        <w:rPr>
          <w:color w:val="000000"/>
          <w:lang w:eastAsia="lt-LT"/>
        </w:rPr>
      </w:pPr>
      <w:r w:rsidRPr="009020A1">
        <w:rPr>
          <w:color w:val="000000"/>
          <w:lang w:eastAsia="lt-LT"/>
        </w:rPr>
        <w:t> </w:t>
      </w:r>
    </w:p>
    <w:tbl>
      <w:tblPr>
        <w:tblW w:w="10786" w:type="dxa"/>
        <w:tblInd w:w="-147" w:type="dxa"/>
        <w:tblCellMar>
          <w:left w:w="0" w:type="dxa"/>
          <w:right w:w="0" w:type="dxa"/>
        </w:tblCellMar>
        <w:tblLook w:val="04A0" w:firstRow="1" w:lastRow="0" w:firstColumn="1" w:lastColumn="0" w:noHBand="0" w:noVBand="1"/>
      </w:tblPr>
      <w:tblGrid>
        <w:gridCol w:w="10036"/>
        <w:gridCol w:w="737"/>
        <w:gridCol w:w="13"/>
      </w:tblGrid>
      <w:tr w:rsidR="009020A1" w:rsidRPr="00C559A3" w:rsidTr="00F74258">
        <w:tc>
          <w:tcPr>
            <w:tcW w:w="10036" w:type="dxa"/>
            <w:tcBorders>
              <w:right w:val="nil"/>
            </w:tcBorders>
            <w:shd w:val="clear" w:color="auto" w:fill="auto"/>
            <w:tcMar>
              <w:top w:w="0" w:type="dxa"/>
              <w:left w:w="108" w:type="dxa"/>
              <w:bottom w:w="0" w:type="dxa"/>
              <w:right w:w="108" w:type="dxa"/>
            </w:tcMar>
            <w:hideMark/>
          </w:tcPr>
          <w:p w:rsidR="009020A1" w:rsidRPr="00C559A3" w:rsidRDefault="009020A1" w:rsidP="00C559A3">
            <w:pPr>
              <w:tabs>
                <w:tab w:val="left" w:pos="552"/>
              </w:tabs>
              <w:ind w:firstLine="573"/>
              <w:jc w:val="both"/>
              <w:rPr>
                <w:rFonts w:eastAsia="Calibri"/>
              </w:rPr>
            </w:pPr>
            <w:r w:rsidRPr="00C559A3">
              <w:rPr>
                <w:rFonts w:eastAsia="Calibri"/>
              </w:rPr>
              <w:t xml:space="preserve">Klaipėdos lopšelis-darželis „Šaltinėlis“ (toliau – Įstaiga) įgyvendina ikimokyklinio ugdymo, priešmokyklinio ugdymo programas, į kurias integruotos neformaliojo ugdymo programos: </w:t>
            </w:r>
            <w:r w:rsidRPr="00C559A3">
              <w:rPr>
                <w:color w:val="000000"/>
                <w:lang w:eastAsia="lt-LT"/>
              </w:rPr>
              <w:t>V</w:t>
            </w:r>
            <w:r w:rsidRPr="00C559A3">
              <w:rPr>
                <w:lang w:eastAsia="lt-LT"/>
              </w:rPr>
              <w:t>aikų švietimo etnokultūrinio ugdymo programa,</w:t>
            </w:r>
            <w:r w:rsidRPr="00C559A3">
              <w:rPr>
                <w:rFonts w:eastAsia="Calibri"/>
              </w:rPr>
              <w:t xml:space="preserve"> „Sveikata – brangiausias turtas“, „Judėjimas – tai stiprybė“, „Atradimų džiaugsmas“, „Mažųjų matematika“. Dalyvauta tarptautinėje programoje „Zipio draugai“, 4 ikimokyklinio amžiaus grupėse vykdyta ilgalaikė emocinio intelekto ugdymo programa „Kimochis“.</w:t>
            </w:r>
          </w:p>
          <w:p w:rsidR="009020A1" w:rsidRPr="00C559A3" w:rsidRDefault="009020A1" w:rsidP="00C559A3">
            <w:pPr>
              <w:tabs>
                <w:tab w:val="left" w:pos="0"/>
                <w:tab w:val="left" w:pos="582"/>
              </w:tabs>
              <w:ind w:firstLine="573"/>
              <w:jc w:val="both"/>
              <w:rPr>
                <w:rFonts w:eastAsia="Calibri"/>
              </w:rPr>
            </w:pPr>
            <w:r w:rsidRPr="00C559A3">
              <w:t xml:space="preserve">Klaipėdos miesto savivaldybės tarybos 2021 m. balandžio 29 d. sprendimu Nr. T2-103 „Dėl biudžetinės įstaigos Klaipėdos lopšelio-darželio „Kregždutė“ reorganizavimo“, nuspręsta iki 2021 m. rugpjūčio 31 d. reorganizuoti biudžetinę įstaigą Klaipėdos lopšelį-darželį „Kregždutė“, prijungiant ją prie biudžetinės įstaigos Klaipėdos lopšelio-darželio „Šaltinėlis“. Nuo 2021 m. rugsėjo 1 d. Įstaigą sudaro du struktūriniai padaliniai: „Šaltinėlio“ skyrius ir „Kregždutės“ skyrius, </w:t>
            </w:r>
            <w:r w:rsidRPr="00C559A3">
              <w:rPr>
                <w:rFonts w:eastAsia="Calibri"/>
              </w:rPr>
              <w:t>veikia 17 bendros paskirties grupių: 14 ikimokyklinio ugdymo grupių, iš jų 4 grupės ankstyvojo amžiaus, ir 3 priešmokyklinio ugdymo grupės. 2021 m. rugsėjo 1 d. duomenimis, Įstaigą lankė 320 ugdytinių, iš jų 260 ikimokyklinio amžiaus, 60 priešmokyklinio amžiaus vaikų. Vaikai ugdomi pagal 10,5 valandos grupės veiklos modelį. Įstaigoje patvirtinti 74,16 etatai, dirbo 75 darbuotojai, iš jų 36 pedagoginiai (36,7 etato), 39 nepedagoginiai (37,46 etato). 19 mokytojų yra įgiję metodininko kvalifikacinę kategoriją, 9 – vyresniojo mokytojo, 8 – mokytojo.</w:t>
            </w:r>
          </w:p>
          <w:p w:rsidR="009020A1" w:rsidRPr="00C559A3" w:rsidRDefault="009020A1" w:rsidP="00C559A3">
            <w:pPr>
              <w:tabs>
                <w:tab w:val="left" w:pos="0"/>
              </w:tabs>
              <w:ind w:firstLine="573"/>
              <w:jc w:val="both"/>
              <w:rPr>
                <w:rFonts w:eastAsia="Calibri"/>
              </w:rPr>
            </w:pPr>
            <w:r w:rsidRPr="00C559A3">
              <w:rPr>
                <w:rFonts w:eastAsia="Calibri"/>
              </w:rPr>
              <w:t>2021 metais Įstaiga veikė, vadovaudamasi 2021–2023 m. strateginiu planu (toliau – Strateginis planas) ir 2021 m. veiklos planu (toliau – Veiklos planas). Įstaigos bendruomenė 2021 metais išsikėlė šias prioritetines veiklos kryptis: 1) profesinis pedagogų skaitmeninio raštingumo tobulinimas (gilinimas), naudojant informacines komunikacines technologijas ir jas integruojant į ugdymo procesą, taikant virtualias ir nuotoliniam mokymui(si) skirtas platformas; 2) mokinių pasiekimų ir veiksmingos švietimo pagalbos įvairių gebėjimų mokiniams (vaikams) teikimo gerinimas, taikant mokinio (vaiko) pažangos matavimo sistemą; 3) duomenų analize ir įsivertinimu pagrįstos švietimo kokybės užtikrinimas, kuriant savivaldos, socialinės partnerystės ir vadovų lyderystės darną. Strateginiame ir Veiklos planuose buvo iškelti konkretūs veiklos tikslai ir uždaviniai, numatytos pamatuotos priemonės laukiamam rezultatui pasiekti.</w:t>
            </w:r>
          </w:p>
          <w:p w:rsidR="009020A1" w:rsidRPr="00C559A3" w:rsidRDefault="009020A1" w:rsidP="00C559A3">
            <w:pPr>
              <w:tabs>
                <w:tab w:val="left" w:pos="567"/>
              </w:tabs>
              <w:ind w:firstLine="573"/>
              <w:jc w:val="both"/>
              <w:rPr>
                <w:rFonts w:eastAsia="Calibri"/>
              </w:rPr>
            </w:pPr>
            <w:r w:rsidRPr="00C559A3">
              <w:rPr>
                <w:rFonts w:eastAsia="Calibri"/>
              </w:rPr>
              <w:t xml:space="preserve">Siekiant Strateginio plano pirmojo tikslo – užtikrinti kokybišką ugdymo proceso organizavimą – Įstaigos veikla buvo orientuojama į saugios ir sveikos ugdomosios aplinkos kūrimą, puoselėjant mokymosi kultūros ir darnaus vystymosi idėjas, bendradarbiaujant su šeima padėti vaikui tenkinti prigimtinius, pažintinius, socialinius, saviraiškos, etninius poreikius, saugoti ir stiprinti fizinę bei psichinę sveikatą, siekti visapusiško vaiko ugdymo(si); vaikų emocinės gerovės užtikrinimą. Tikslams užtikrinti buvo vykdomi Veiklos plano uždaviniai: 1) tobulinti mokytojų ir pagalbos mokiniui specialistų skaitmeninio raštingumo kompetenciją; 2) efektyvinti mokinių pasiekimų ir pažangos matavimo sistemą; 3) užtikrinti mokyklos veiklos įsivertinimu grįstą ugdymo kokybę, įtraukiant visus bendruomenės narius. </w:t>
            </w:r>
          </w:p>
          <w:p w:rsidR="009020A1" w:rsidRPr="00C559A3" w:rsidRDefault="009020A1" w:rsidP="00C559A3">
            <w:pPr>
              <w:tabs>
                <w:tab w:val="left" w:pos="567"/>
              </w:tabs>
              <w:ind w:firstLine="573"/>
              <w:jc w:val="both"/>
              <w:rPr>
                <w:rFonts w:eastAsia="Calibri"/>
              </w:rPr>
            </w:pPr>
            <w:r w:rsidRPr="00C559A3">
              <w:rPr>
                <w:rFonts w:eastAsia="Calibri"/>
              </w:rPr>
              <w:t xml:space="preserve">Įgyvendintas pirmasis uždavinys – tobulinti mokytojų ir pagalbos mokiniui specialistų skaitmeninio raštingumo kompetenciją. Visi Įstaigos mokytojai dalyvavo 5 dienų mokymuose ,,IKT priemonių naudojimas ikimokykliniame ir priešmokykliniame ugdyme“. Papildomai po 3 dienas įvairiuose informacinių komunikacijų technologijų (toliau – IKT) mokymuose ir seminaruose dalyvavo kiekvienas Įstaigos mokytojas. 1 mokytojas dalyvavo Nacionalinės švietimo agentūros organizuotuose skaitmeninės kompetencijos tobulinimo programos modulių „Skaitmeniniai ištekliai: dalijimasis ir bendradarbiavimas“, „Skaitmeninis ugdymo turinys: kūrimas, perkūrimas ir integravimas“, „Skaitmeninis turinys ir autorių teisės“ 60 val. mokymuose (projektas „Mokyklų </w:t>
            </w:r>
            <w:r w:rsidRPr="00C559A3">
              <w:rPr>
                <w:rFonts w:eastAsia="Calibri"/>
              </w:rPr>
              <w:lastRenderedPageBreak/>
              <w:t>darbuotojų, koordinuojančių informacinių ir komunikacinių technologijų veiklą, kompetencijos tobulinimas“), 1 ikimokyklinio ugdymo mokytojas dalyvavo 2 ilgalaikėse programose „Integruotas ugdymas“ ir „IKT naudojimas ugdymo(si) procese“.</w:t>
            </w:r>
          </w:p>
          <w:p w:rsidR="009020A1" w:rsidRPr="00C559A3" w:rsidRDefault="009020A1" w:rsidP="00C559A3">
            <w:pPr>
              <w:tabs>
                <w:tab w:val="left" w:pos="537"/>
              </w:tabs>
              <w:ind w:firstLine="573"/>
              <w:jc w:val="both"/>
              <w:rPr>
                <w:rFonts w:eastAsia="Calibri"/>
              </w:rPr>
            </w:pPr>
            <w:r w:rsidRPr="00C559A3">
              <w:rPr>
                <w:rFonts w:eastAsia="Calibri"/>
              </w:rPr>
              <w:t>Ikimokyklinio ir priešmokyklinio ugdymo mokytojai ugdymo procese naudojo „Google drive“ (skaidrės, skaičiuoklės, dokumentai), „Quiver“ paukščių pažinimo tema, „Animal farm for kids“ programėles. Neformaliojo ir meninio ugdymo mokytojai kasdieniniame darbe naudojo IMO kubus, „Bandicut“, „Videopad“, „Video Editor“, „Picasa“, „Book Creator“, „Movie Maker“ (projektams). Mokomoji medžiaga buvo pateikiama elektroniniame dienyne „Mūsų darželis“ šiais įrankiais: „Lightshot“, „Snipping Tool“, „Padlet“, grįžtamajam ryšiui – „Learning Apps.org“ platforma. Ugdytiniai supažindinami su programavimo pagrindais, pasitelkiant išmaniąsias bites. Pasitarimų, posėdžių ir seminarų vykdymui naudotos „Microsoft Teams“, „Zoom“, „Google Meet“ programos.</w:t>
            </w:r>
          </w:p>
          <w:p w:rsidR="009020A1" w:rsidRPr="00C559A3" w:rsidRDefault="009020A1" w:rsidP="00C559A3">
            <w:pPr>
              <w:ind w:firstLine="573"/>
              <w:jc w:val="both"/>
              <w:rPr>
                <w:rFonts w:eastAsia="Calibri"/>
              </w:rPr>
            </w:pPr>
            <w:r w:rsidRPr="00C559A3">
              <w:rPr>
                <w:rFonts w:eastAsia="Calibri"/>
              </w:rPr>
              <w:t xml:space="preserve">Įgyvendintas antrasis uždavinys – efektyvinti vaikų pasiekimų ir pažangos matavimo sistemą. Planavimas ir ugdytinių pasiekimų ir pažangos vertinimas buvo vykdomas elektroniniame dienyne </w:t>
            </w:r>
            <w:hyperlink r:id="rId6" w:history="1">
              <w:r w:rsidRPr="00C559A3">
                <w:rPr>
                  <w:rFonts w:eastAsia="Calibri"/>
                  <w:color w:val="000000"/>
                </w:rPr>
                <w:t>www.musudarzelis.lt</w:t>
              </w:r>
            </w:hyperlink>
            <w:r w:rsidRPr="00C559A3">
              <w:rPr>
                <w:rFonts w:eastAsia="Calibri"/>
                <w:color w:val="000000"/>
              </w:rPr>
              <w:t xml:space="preserve">, ugdytinių </w:t>
            </w:r>
            <w:r w:rsidRPr="00C559A3">
              <w:rPr>
                <w:rFonts w:eastAsia="Calibri"/>
              </w:rPr>
              <w:t>pasiekimų vertinimo kriterijai orientuojami į ugdymo proceso kokybę. Vertinimo rezultatai panaudoti kokybiniams ir kiekybiniams vaiko pažangos pokyčiams nustatyti, ugdymo turiniui ir metodams koreguoti, veiklai tobulinti. Parengti ir patvirtinti Įstaigos veiklą reglamentuojantys dokumentai: metinis veiklos planas, grupių ugdomųjų veiklų planai, Vaiko gerovės komisijos (toliau – VGK) planas, neformalaus etnokultūrinės, ekologinės, sveikos gyvensenos ugdymo ir teatro grupių planai, ilgalaikių projektų planai, mokytojų ir pagalbos mokiniui specialistų (išskyrus psichologus) atestacijos programa.</w:t>
            </w:r>
          </w:p>
          <w:p w:rsidR="009020A1" w:rsidRPr="00C559A3" w:rsidRDefault="009020A1" w:rsidP="00C559A3">
            <w:pPr>
              <w:tabs>
                <w:tab w:val="left" w:pos="567"/>
              </w:tabs>
              <w:ind w:firstLine="573"/>
              <w:jc w:val="both"/>
              <w:rPr>
                <w:rFonts w:eastAsia="Calibri"/>
              </w:rPr>
            </w:pPr>
            <w:r w:rsidRPr="00C559A3">
              <w:rPr>
                <w:rFonts w:eastAsia="Calibri"/>
              </w:rPr>
              <w:t>2021 metais VGK organizavo ir koordinavo prevencinį darbą, tobulino kryptingą specialiųjų ugdymosi poreikių vaikų ugdymą, švietimo pagalbos teikimą, saugios ir palankios vaiko aplinkos kūrimą. Per metus organizuoti 7 posėdžiai. 3 Įstaigos ugdytiniams, įvertinus gebėjimus Klaipėdos pedagoginėje psichologinėje tarnyboje, nustatyti dideli specialieji ugdymosi poreikiai, 2 ugdytiniams – vidutiniai. Ugdytiniams sudaryti individualios pagalbos vaikui / mokiniui planai.</w:t>
            </w:r>
          </w:p>
          <w:p w:rsidR="009020A1" w:rsidRPr="00C559A3" w:rsidRDefault="009020A1" w:rsidP="00C559A3">
            <w:pPr>
              <w:ind w:firstLine="573"/>
              <w:jc w:val="both"/>
              <w:rPr>
                <w:rFonts w:eastAsia="Calibri"/>
              </w:rPr>
            </w:pPr>
            <w:r w:rsidRPr="00C559A3">
              <w:rPr>
                <w:rFonts w:eastAsia="Calibri"/>
              </w:rPr>
              <w:t xml:space="preserve">Įgyvendintas trečiasis uždavinys – užtikrinti Įstaigos veiklos įsivertinimu grįstą ugdymo kokybę, įtraukiant visus bendruomenės narius. 2021 metais bendradarbiavimas vyko tarp tėvų su ikimokyklinio, priešmokyklinio, meninio, neformaliojo ugdymo mokytojais, prisijungiant prie IKT sistemų (elektroninis paštas, telefoniniai skambučiai, uždaros „Facebook“, „Messenger“ grupės, elektroninis dienynas </w:t>
            </w:r>
            <w:hyperlink r:id="rId7" w:history="1">
              <w:r w:rsidRPr="00C559A3">
                <w:rPr>
                  <w:rFonts w:eastAsia="Calibri"/>
                </w:rPr>
                <w:t>www.musudarzelis.lt</w:t>
              </w:r>
            </w:hyperlink>
            <w:r w:rsidRPr="00C559A3">
              <w:rPr>
                <w:rFonts w:eastAsia="Calibri"/>
              </w:rPr>
              <w:t>). 2021 m. lapkričio mėnesį atliktas Įstaigos veiklos įsivertinimas. Nustatytos stipriosios sritys: auklėtojo ir vaiko sąveika, ugdymo(si) proceso kokybė, ugdymosi motyvacijos palaikymas; silpnosios pusės: specialiųjų ugdymosi poreikių vaikų ugdymosi pažanga, pagalba specialiųjų ugdymosi poreikių vaikams.</w:t>
            </w:r>
          </w:p>
          <w:p w:rsidR="009020A1" w:rsidRPr="00C559A3" w:rsidRDefault="009020A1" w:rsidP="00C559A3">
            <w:pPr>
              <w:tabs>
                <w:tab w:val="left" w:pos="573"/>
              </w:tabs>
              <w:ind w:firstLine="573"/>
              <w:jc w:val="both"/>
              <w:rPr>
                <w:rFonts w:eastAsia="Calibri"/>
              </w:rPr>
            </w:pPr>
            <w:r w:rsidRPr="00C559A3">
              <w:rPr>
                <w:rFonts w:eastAsia="Calibri"/>
              </w:rPr>
              <w:t>Organizuotas personalo profesinis tobulėjimas. Įstaigoje organizuoti nuotoliniai seminarai visiems mokytojams: „Kaip dirbti su specialiųjų poreikių vaikais bendrojo ugdymo grupėje“, 5 dienų mokymuose „IKT priemonių naudojimas ikimokykliniame ir priešmokykliniame ugdyme“. Ikimokyklinio ir priešmokyklinio ugdymo mokytojai kvalifikaciją tobulino 100 % nuotoliniu būdu, tobulindami žinias dalyvavo mokymuose ir paskaitose, miesto ikimokyklinio ir priešmokyklinio ugdymo metodinių būrelių susirinkimuose. 12 pedagogų vykdė patirties sklaidą mieste ir respublikoje, skaityti 27 pranešimai. Sudarytos sąlygos aukštųjų mokyklų studentams atlikti pedagoginę praktiką. Šis bendradarbiavimas daro teigiamą įtaką ugdymo turinio kaitai ir darbo kokybei, sudaro palankias sąlygas Įstaigos prestižo gerinimui. 2021 metais 3 studentai iš Klaipėdos valstybinės kolegijos atliko praktiką.</w:t>
            </w:r>
          </w:p>
          <w:p w:rsidR="009020A1" w:rsidRPr="00C559A3" w:rsidRDefault="009020A1" w:rsidP="00C559A3">
            <w:pPr>
              <w:ind w:firstLine="573"/>
              <w:jc w:val="both"/>
              <w:rPr>
                <w:rFonts w:eastAsia="Calibri"/>
              </w:rPr>
            </w:pPr>
            <w:r w:rsidRPr="00C559A3">
              <w:rPr>
                <w:rFonts w:eastAsia="Calibri"/>
              </w:rPr>
              <w:t>Vykdant mokytojų ir pagalbos mokiniui specialistų (išskyrus psichologus) 2021–2023 metų atestacijos programą, atestuoti 3 mokytojai, jie įgijo vyresniojo mokytojo kvalifikacinę kategoriją.</w:t>
            </w:r>
          </w:p>
          <w:p w:rsidR="009020A1" w:rsidRPr="00C559A3" w:rsidRDefault="009020A1" w:rsidP="00C559A3">
            <w:pPr>
              <w:ind w:firstLine="573"/>
              <w:jc w:val="both"/>
              <w:rPr>
                <w:rFonts w:eastAsia="Calibri"/>
              </w:rPr>
            </w:pPr>
            <w:r w:rsidRPr="00C559A3">
              <w:rPr>
                <w:rFonts w:eastAsia="Calibri"/>
              </w:rPr>
              <w:t>Vykdomas Europos Sąjungos projektas „LEAN modelio diegimas, siekiant pagerinti ugdymo kokybę, paskatinti pokyčius ikimokyklinio ugdymo įstaigų veikloje“. 31 Įstaigos mokytojas išklausė po 8 ak. val. LEAN arba lygiavertės sistemos įvadinius mokymus. 3 vadovai ir 6 mokytojai tobulinosi 48 ak. val. LEAN metodų taikymo Įstaigoje mokymuose.</w:t>
            </w:r>
          </w:p>
          <w:p w:rsidR="009020A1" w:rsidRPr="00C559A3" w:rsidRDefault="009020A1" w:rsidP="00C559A3">
            <w:pPr>
              <w:tabs>
                <w:tab w:val="left" w:pos="560"/>
              </w:tabs>
              <w:ind w:firstLine="573"/>
              <w:jc w:val="both"/>
              <w:rPr>
                <w:rFonts w:eastAsia="Calibri"/>
              </w:rPr>
            </w:pPr>
            <w:r w:rsidRPr="00C559A3">
              <w:rPr>
                <w:rFonts w:eastAsia="Calibri"/>
              </w:rPr>
              <w:t>Vykdant metodinę veiklą, 17 Įstaigos mokytojų rengė vaizdines-metodines priemones.</w:t>
            </w:r>
          </w:p>
          <w:p w:rsidR="009020A1" w:rsidRPr="00C559A3" w:rsidRDefault="009020A1" w:rsidP="00C559A3">
            <w:pPr>
              <w:tabs>
                <w:tab w:val="left" w:pos="585"/>
              </w:tabs>
              <w:ind w:firstLine="573"/>
              <w:jc w:val="both"/>
              <w:rPr>
                <w:rFonts w:eastAsia="Calibri"/>
              </w:rPr>
            </w:pPr>
            <w:r w:rsidRPr="00C559A3">
              <w:rPr>
                <w:rFonts w:eastAsia="Calibri"/>
              </w:rPr>
              <w:t xml:space="preserve">Tobulinant ugdymo turinį, atsižvelgiant į kiekvieno vaiko individualumą ir pasiekimus, įvertinant vaiko socializacijos proceso, kurio metu perimamos žinios, nuostatos, santykiai, kultūros vertybės ir jų įtaka kasdieniniame gyvenime, svarbą, taikytas vienas iš veiksmingiausių būdų – </w:t>
            </w:r>
            <w:r w:rsidRPr="00C559A3">
              <w:rPr>
                <w:rFonts w:eastAsia="Calibri"/>
              </w:rPr>
              <w:lastRenderedPageBreak/>
              <w:t>projektinė veikla. Įstaigoje vykdyti 23 ilgalaikiai projektai, puoselėjant sveikos gyvensenos nuostatas ir įgūdžius, dalyvauta projektuose: „Sveikatiada“, veiksmo savaitėje „Be patyčių“, „Sveikata visus metus 2021“. 2021 m. gegužės 18 d. Nacionalinio sveikatą stiprinančių mokyklų tinklo ir aktyvių mokyklų veiklos koordinavimo komisija įvertino Įstaigos parengtą sveikatos stiprinimo programą ir priėmė sprendimą pripažinti Įstaigą sveikatą stiprinančia mokykla. Įstaigos ekologinė grupė dalyvavo respublikiniuose gamtos herojų apdovanojimuose – tai aplinkosauginės iniciatyvos „Kita forma“, kartu su Vilniaus miesto savivaldybe bei pakuočių atliekų tvarkymo organizacija „Žaliasis taškas“ organizuojamo projekto „Gamtos herojai“ baigiamasis renginys. Įstaiga gavo Klaipėdos mero padėkos raštą, ekologinė grupė buvo apdovanota padėkos dovanomis.</w:t>
            </w:r>
          </w:p>
          <w:p w:rsidR="009020A1" w:rsidRPr="00C559A3" w:rsidRDefault="009020A1" w:rsidP="00C559A3">
            <w:pPr>
              <w:tabs>
                <w:tab w:val="left" w:pos="1276"/>
              </w:tabs>
              <w:ind w:firstLine="573"/>
              <w:jc w:val="both"/>
              <w:rPr>
                <w:rFonts w:eastAsia="Calibri"/>
              </w:rPr>
            </w:pPr>
            <w:r w:rsidRPr="00C559A3">
              <w:rPr>
                <w:rFonts w:eastAsia="Calibri"/>
              </w:rPr>
              <w:t xml:space="preserve">Vykdytas bendradarbiavimas su šalies, miesto partneriais: Klaipėdos lopšeliais-darželiais „Žiogelis“, „Žilvitis“, „Radastėlė“, „Švyturėlis“, „Vėrinėlis“, Klaipėdos Sendvario progimnazija, Kauno lopšeliais-darželiais „Šermukšnėlė“, „Saulutė“, Klaipėdos etnokultūros centru, Klaipėdos savivaldybės viešosios bibliotekos „Pelėdžiuko“ filialu, Prano Domšaičio galerija. Organizuotos bendros veiklos, keistasi informacija. Socialiniai partneriai buvo pakviesti į nuotolinį šaškių turnyrą „Riešutėlis“. Dalyvauta 5 metodinėse dienose, kurias organizavo socialiniai partneriai, Įstaigos mokytojai skaitė pranešimus bei dalinosi gerąja patirtimi. </w:t>
            </w:r>
          </w:p>
          <w:p w:rsidR="009020A1" w:rsidRPr="00C559A3" w:rsidRDefault="009020A1" w:rsidP="00C559A3">
            <w:pPr>
              <w:ind w:firstLine="573"/>
              <w:jc w:val="both"/>
              <w:rPr>
                <w:rFonts w:eastAsia="Calibri"/>
              </w:rPr>
            </w:pPr>
            <w:r w:rsidRPr="00C559A3">
              <w:rPr>
                <w:rFonts w:eastAsia="Calibri"/>
              </w:rPr>
              <w:t>Įstaigoje organizuotos 6 teminės savaitės, 50 tradicinių ir netradicinių edukacinių renginių, švenčių, pramogų, akcijų.  Inicijuotos ir parengtos 6 respublikinės virtualios parodos, organizuotos 29 pažintinės, edukacinės veiklos kitose visuomeninėse erdvėse, dalyvauta 6 miesto organizuotose parodose bei akcijose, 75 respublikiniuose konkursuose, fotografijų parodose, projektuose, 9 tarptautiniuose konkursuose, akcijose, parodose.</w:t>
            </w:r>
          </w:p>
          <w:p w:rsidR="009020A1" w:rsidRPr="00C559A3" w:rsidRDefault="009020A1" w:rsidP="00C559A3">
            <w:pPr>
              <w:tabs>
                <w:tab w:val="left" w:pos="573"/>
              </w:tabs>
              <w:ind w:firstLine="573"/>
              <w:jc w:val="both"/>
              <w:rPr>
                <w:rFonts w:eastAsia="Calibri"/>
              </w:rPr>
            </w:pPr>
            <w:r w:rsidRPr="00C559A3">
              <w:rPr>
                <w:rFonts w:eastAsia="Calibri"/>
              </w:rPr>
              <w:t>Teikiama maitinimo paslauga. Ugdytiniai 3 kartus per dieną (5 virėjų etatai) maitinami kokybišku maistu, pagal Visuomenės sveikatos biuro specialistų parengtus perspektyvinius valgiaraščius, kuriuose dominuoja sveikatą tausojantys patiekalai. Sudaryta galimybė tėvams pasirinkti dienos maitinimų skaičių. 4 ugdytiniams skirtas pritaikytas maitinimas. Įstaiga dalyvauja Europos Sąjungos programose „Pienas vaikams“, „Vaisių vartojimo skatinimas vaikų ugdymo įstaigose“. 44 vaikų šeimoms taikyta 50 % atlyginimo už maitinimo paslaugą lengvata. Visiems priešmokyklinio ugdymo vaikams (60 vaikų) teikiami nemokami pietūs.</w:t>
            </w:r>
          </w:p>
          <w:p w:rsidR="009020A1" w:rsidRPr="00C559A3" w:rsidRDefault="009020A1" w:rsidP="00C559A3">
            <w:pPr>
              <w:tabs>
                <w:tab w:val="left" w:pos="597"/>
              </w:tabs>
              <w:ind w:firstLine="573"/>
              <w:jc w:val="both"/>
              <w:rPr>
                <w:rFonts w:eastAsia="Calibri"/>
              </w:rPr>
            </w:pPr>
            <w:r w:rsidRPr="00C559A3">
              <w:rPr>
                <w:rFonts w:eastAsia="Calibri"/>
              </w:rPr>
              <w:t>Teikiama logopedo pagalba (1 etatas) 30 ugdytinių. Bendradarbiaujant logopedui ir mokytojams vaikų kalbos korekcijos klausimais, parengtos rekomendacijos dėl ugdymo tęstinumo grupėse.</w:t>
            </w:r>
          </w:p>
          <w:p w:rsidR="009020A1" w:rsidRPr="00C559A3" w:rsidRDefault="009020A1" w:rsidP="00C559A3">
            <w:pPr>
              <w:ind w:firstLine="573"/>
              <w:jc w:val="both"/>
              <w:rPr>
                <w:rFonts w:eastAsia="Calibri"/>
              </w:rPr>
            </w:pPr>
            <w:r w:rsidRPr="00C559A3">
              <w:rPr>
                <w:rFonts w:eastAsia="Calibri"/>
              </w:rPr>
              <w:t>Siekiant Strateginio plano antrojo tikslo – užtikrinti sveiką, saugią ir šiuolaikinius ugdymo (si) reikalavimus atliepiančią aplinką – Įstaigos veikla buvo orientuojama į ugdymo sąlygų ir aplinkos gerinimą, patalpų būklės atnaujinimą, naujausių technologijų ir priemonių įsigijimą. Atnaujintos vaikiškos lovos 87 vnt. (4000 Eur), įsigyta paverčiama keptuvė (1452 Eur), nupirktos 2 įmontuojamos indaplovės (1000 Eur), spintelės indaplovėms (230 Eur), šaldytuvas (294 Eur), 2 svarstyklės (230 Eur), čiužiniai, antčiužiniai, pledai (300 Eur), atlikti remonto darbai 4 grupėse (6618 Eur), pagamintos ir sumontuotos 3 spintos mokymo priemonėms (1153 Eur). Įsigyta lauko žaidimo aikštelių (15659 Eur), lauko muzikos instrumentų (6191 Eur), lauko kupolas (geokupolas) (2505 Eur). Savivaldybės lėšomis suremontuotos 4 grupių tualetų patalpos, perduoti neatlygintinai 4 kompiuteriai, 4 laminavimo aparatai.</w:t>
            </w: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C559A3" w:rsidRDefault="00C559A3" w:rsidP="00C559A3">
            <w:pPr>
              <w:tabs>
                <w:tab w:val="left" w:pos="573"/>
              </w:tabs>
              <w:ind w:firstLine="573"/>
              <w:jc w:val="both"/>
              <w:rPr>
                <w:rFonts w:eastAsia="Calibri"/>
              </w:rPr>
            </w:pPr>
          </w:p>
          <w:p w:rsidR="009020A1" w:rsidRPr="00C559A3" w:rsidRDefault="009020A1" w:rsidP="00C559A3">
            <w:pPr>
              <w:tabs>
                <w:tab w:val="left" w:pos="573"/>
              </w:tabs>
              <w:ind w:firstLine="573"/>
              <w:jc w:val="both"/>
              <w:rPr>
                <w:rFonts w:eastAsia="Calibri"/>
              </w:rPr>
            </w:pPr>
            <w:r w:rsidRPr="00C559A3">
              <w:rPr>
                <w:rFonts w:eastAsia="Calibri"/>
              </w:rPr>
              <w:lastRenderedPageBreak/>
              <w:t>2021 m. finansinė informacija:</w:t>
            </w:r>
          </w:p>
          <w:tbl>
            <w:tblPr>
              <w:tblStyle w:val="Lentelstinklelis"/>
              <w:tblW w:w="9637" w:type="dxa"/>
              <w:tblLook w:val="04A0" w:firstRow="1" w:lastRow="0" w:firstColumn="1" w:lastColumn="0" w:noHBand="0" w:noVBand="1"/>
            </w:tblPr>
            <w:tblGrid>
              <w:gridCol w:w="2266"/>
              <w:gridCol w:w="1470"/>
              <w:gridCol w:w="1216"/>
              <w:gridCol w:w="8"/>
              <w:gridCol w:w="1275"/>
              <w:gridCol w:w="8"/>
              <w:gridCol w:w="3394"/>
            </w:tblGrid>
            <w:tr w:rsidR="009020A1" w:rsidRPr="00C559A3" w:rsidTr="009020A1">
              <w:tc>
                <w:tcPr>
                  <w:tcW w:w="2266" w:type="dxa"/>
                  <w:vMerge w:val="restart"/>
                  <w:tcBorders>
                    <w:top w:val="single" w:sz="4" w:space="0" w:color="auto"/>
                    <w:left w:val="single" w:sz="4" w:space="0" w:color="auto"/>
                    <w:bottom w:val="single" w:sz="4" w:space="0" w:color="auto"/>
                    <w:right w:val="single" w:sz="4" w:space="0" w:color="auto"/>
                  </w:tcBorders>
                  <w:hideMark/>
                </w:tcPr>
                <w:p w:rsidR="009020A1" w:rsidRPr="00C559A3" w:rsidRDefault="009020A1" w:rsidP="00C559A3">
                  <w:pPr>
                    <w:jc w:val="center"/>
                  </w:pPr>
                  <w:r w:rsidRPr="00C559A3">
                    <w:t>Finansavimo šaltinis</w:t>
                  </w:r>
                </w:p>
              </w:tc>
              <w:tc>
                <w:tcPr>
                  <w:tcW w:w="3969" w:type="dxa"/>
                  <w:gridSpan w:val="4"/>
                  <w:tcBorders>
                    <w:top w:val="single" w:sz="4" w:space="0" w:color="auto"/>
                    <w:left w:val="single" w:sz="4" w:space="0" w:color="auto"/>
                    <w:bottom w:val="single" w:sz="4" w:space="0" w:color="auto"/>
                    <w:right w:val="single" w:sz="4" w:space="0" w:color="auto"/>
                  </w:tcBorders>
                  <w:hideMark/>
                </w:tcPr>
                <w:p w:rsidR="009020A1" w:rsidRPr="00C559A3" w:rsidRDefault="009020A1" w:rsidP="00C559A3">
                  <w:pPr>
                    <w:jc w:val="center"/>
                  </w:pPr>
                  <w:r w:rsidRPr="00C559A3">
                    <w:t>Lėšos (tūkst. eurų)</w:t>
                  </w:r>
                </w:p>
              </w:tc>
              <w:tc>
                <w:tcPr>
                  <w:tcW w:w="3402" w:type="dxa"/>
                  <w:gridSpan w:val="2"/>
                  <w:vMerge w:val="restart"/>
                  <w:tcBorders>
                    <w:top w:val="single" w:sz="4" w:space="0" w:color="auto"/>
                    <w:left w:val="single" w:sz="4" w:space="0" w:color="auto"/>
                    <w:right w:val="single" w:sz="4" w:space="0" w:color="auto"/>
                  </w:tcBorders>
                </w:tcPr>
                <w:p w:rsidR="009020A1" w:rsidRPr="00C559A3" w:rsidRDefault="009020A1" w:rsidP="00C559A3">
                  <w:pPr>
                    <w:jc w:val="both"/>
                  </w:pPr>
                  <w:r w:rsidRPr="00C559A3">
                    <w:t>Pastabos</w:t>
                  </w:r>
                </w:p>
                <w:p w:rsidR="009020A1" w:rsidRPr="00C559A3" w:rsidRDefault="009020A1" w:rsidP="00C559A3">
                  <w:pPr>
                    <w:jc w:val="center"/>
                  </w:pPr>
                </w:p>
              </w:tc>
            </w:tr>
            <w:tr w:rsidR="009020A1" w:rsidRPr="00C559A3" w:rsidTr="009020A1">
              <w:tc>
                <w:tcPr>
                  <w:tcW w:w="2266" w:type="dxa"/>
                  <w:vMerge/>
                  <w:tcBorders>
                    <w:top w:val="single" w:sz="4" w:space="0" w:color="auto"/>
                    <w:left w:val="single" w:sz="4" w:space="0" w:color="auto"/>
                    <w:bottom w:val="single" w:sz="4" w:space="0" w:color="auto"/>
                    <w:right w:val="single" w:sz="4" w:space="0" w:color="auto"/>
                  </w:tcBorders>
                  <w:vAlign w:val="center"/>
                  <w:hideMark/>
                </w:tcPr>
                <w:p w:rsidR="009020A1" w:rsidRPr="00C559A3" w:rsidRDefault="009020A1" w:rsidP="00C559A3"/>
              </w:tc>
              <w:tc>
                <w:tcPr>
                  <w:tcW w:w="1470"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pPr>
                    <w:jc w:val="center"/>
                  </w:pPr>
                  <w:r w:rsidRPr="00C559A3">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pPr>
                    <w:jc w:val="center"/>
                  </w:pPr>
                  <w:r w:rsidRPr="00C559A3">
                    <w:t>Panaudota lėšų</w:t>
                  </w:r>
                </w:p>
              </w:tc>
              <w:tc>
                <w:tcPr>
                  <w:tcW w:w="1283" w:type="dxa"/>
                  <w:gridSpan w:val="2"/>
                  <w:tcBorders>
                    <w:top w:val="single" w:sz="4" w:space="0" w:color="auto"/>
                    <w:left w:val="single" w:sz="4" w:space="0" w:color="auto"/>
                    <w:bottom w:val="single" w:sz="4" w:space="0" w:color="auto"/>
                    <w:right w:val="single" w:sz="4" w:space="0" w:color="auto"/>
                  </w:tcBorders>
                  <w:hideMark/>
                </w:tcPr>
                <w:p w:rsidR="009020A1" w:rsidRPr="00C559A3" w:rsidRDefault="009020A1" w:rsidP="00C559A3">
                  <w:pPr>
                    <w:jc w:val="center"/>
                  </w:pPr>
                  <w:r w:rsidRPr="00C559A3">
                    <w:t>Įvykdymas (%)</w:t>
                  </w:r>
                </w:p>
              </w:tc>
              <w:tc>
                <w:tcPr>
                  <w:tcW w:w="3402" w:type="dxa"/>
                  <w:gridSpan w:val="2"/>
                  <w:vMerge/>
                  <w:tcBorders>
                    <w:left w:val="single" w:sz="4" w:space="0" w:color="auto"/>
                    <w:bottom w:val="single" w:sz="4" w:space="0" w:color="auto"/>
                    <w:right w:val="single" w:sz="4" w:space="0" w:color="auto"/>
                  </w:tcBorders>
                </w:tcPr>
                <w:p w:rsidR="009020A1" w:rsidRPr="00C559A3" w:rsidRDefault="009020A1" w:rsidP="00C559A3"/>
              </w:tc>
            </w:tr>
            <w:tr w:rsidR="009020A1" w:rsidRPr="00C559A3" w:rsidTr="009020A1">
              <w:trPr>
                <w:trHeight w:val="415"/>
              </w:trPr>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Savivaldybės biudžetas (SB)</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527,500</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526,800</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99,9</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tc>
            </w:tr>
            <w:tr w:rsidR="009020A1" w:rsidRPr="00C559A3" w:rsidTr="009020A1">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375,523</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374,807</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99,8</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pPr>
                    <w:ind w:hanging="250"/>
                  </w:pPr>
                </w:p>
                <w:p w:rsidR="009020A1" w:rsidRPr="00C559A3" w:rsidRDefault="009020A1" w:rsidP="00C559A3"/>
              </w:tc>
            </w:tr>
            <w:tr w:rsidR="009020A1" w:rsidRPr="00C559A3" w:rsidTr="009020A1">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1,700</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Dėl COVID-19 plitimo sustabdžius patalpų suteikimo paslaugų teikimą, negautos planuojamos lėšos</w:t>
                  </w:r>
                </w:p>
              </w:tc>
            </w:tr>
            <w:tr w:rsidR="009020A1" w:rsidRPr="00C559A3" w:rsidTr="009020A1">
              <w:trPr>
                <w:trHeight w:val="477"/>
              </w:trPr>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113,944</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91,154</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80,8</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Nepanaudotos lėšos perkeltos į 2022 m.</w:t>
                  </w:r>
                </w:p>
              </w:tc>
            </w:tr>
            <w:tr w:rsidR="009020A1" w:rsidRPr="00C559A3" w:rsidTr="009020A1">
              <w:trPr>
                <w:trHeight w:val="125"/>
              </w:trPr>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109,973</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77,345</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70,3</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Projektų lėšos bus panaudotos 2022 m.</w:t>
                  </w:r>
                </w:p>
              </w:tc>
            </w:tr>
            <w:tr w:rsidR="009020A1" w:rsidRPr="00C559A3" w:rsidTr="009020A1">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7,222</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1,224</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17</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Paramos lėšos kaupiamos Įstaigos infrastruktūrai pagerinti</w:t>
                  </w:r>
                </w:p>
              </w:tc>
            </w:tr>
            <w:tr w:rsidR="009020A1" w:rsidRPr="00C559A3" w:rsidTr="009020A1">
              <w:trPr>
                <w:trHeight w:val="430"/>
              </w:trPr>
              <w:tc>
                <w:tcPr>
                  <w:tcW w:w="2266" w:type="dxa"/>
                  <w:tcBorders>
                    <w:top w:val="single" w:sz="4" w:space="0" w:color="auto"/>
                    <w:left w:val="single" w:sz="4" w:space="0" w:color="auto"/>
                    <w:bottom w:val="single" w:sz="4" w:space="0" w:color="auto"/>
                    <w:right w:val="single" w:sz="4" w:space="0" w:color="auto"/>
                  </w:tcBorders>
                  <w:hideMark/>
                </w:tcPr>
                <w:p w:rsidR="009020A1" w:rsidRPr="00C559A3" w:rsidRDefault="009020A1" w:rsidP="00C559A3">
                  <w:r w:rsidRPr="00C559A3">
                    <w:t>Iš viso</w:t>
                  </w:r>
                </w:p>
              </w:tc>
              <w:tc>
                <w:tcPr>
                  <w:tcW w:w="1470"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1134,162</w:t>
                  </w:r>
                </w:p>
              </w:tc>
              <w:tc>
                <w:tcPr>
                  <w:tcW w:w="1216"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1071,330</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94,5</w:t>
                  </w:r>
                </w:p>
              </w:tc>
              <w:tc>
                <w:tcPr>
                  <w:tcW w:w="3402"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tc>
            </w:tr>
            <w:tr w:rsidR="009020A1" w:rsidRPr="00C559A3" w:rsidTr="009020A1">
              <w:tc>
                <w:tcPr>
                  <w:tcW w:w="4960" w:type="dxa"/>
                  <w:gridSpan w:val="4"/>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 xml:space="preserve">Kreditinis įsiskolinimas (pagal visus finansavimo šaltinius) 2022 m. sausio 1 d. </w:t>
                  </w:r>
                </w:p>
              </w:tc>
              <w:tc>
                <w:tcPr>
                  <w:tcW w:w="1283" w:type="dxa"/>
                  <w:gridSpan w:val="2"/>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0,204</w:t>
                  </w:r>
                </w:p>
              </w:tc>
              <w:tc>
                <w:tcPr>
                  <w:tcW w:w="3394" w:type="dxa"/>
                  <w:tcBorders>
                    <w:top w:val="single" w:sz="4" w:space="0" w:color="auto"/>
                    <w:left w:val="single" w:sz="4" w:space="0" w:color="auto"/>
                    <w:bottom w:val="single" w:sz="4" w:space="0" w:color="auto"/>
                    <w:right w:val="single" w:sz="4" w:space="0" w:color="auto"/>
                  </w:tcBorders>
                </w:tcPr>
                <w:p w:rsidR="009020A1" w:rsidRPr="00C559A3" w:rsidRDefault="009020A1" w:rsidP="00C559A3">
                  <w:r w:rsidRPr="00C559A3">
                    <w:t>Maisto sąskaitos suformuotos paskutinę mėnesio dieną</w:t>
                  </w:r>
                </w:p>
              </w:tc>
            </w:tr>
          </w:tbl>
          <w:p w:rsidR="00EB4DD1" w:rsidRPr="00C559A3" w:rsidRDefault="00EB4DD1" w:rsidP="00C559A3">
            <w:pPr>
              <w:tabs>
                <w:tab w:val="left" w:pos="284"/>
                <w:tab w:val="left" w:pos="426"/>
              </w:tabs>
              <w:ind w:firstLine="573"/>
              <w:jc w:val="both"/>
              <w:rPr>
                <w:rFonts w:eastAsia="Calibri"/>
              </w:rPr>
            </w:pPr>
          </w:p>
          <w:p w:rsidR="009020A1" w:rsidRPr="00C559A3" w:rsidRDefault="009020A1" w:rsidP="00C559A3">
            <w:pPr>
              <w:tabs>
                <w:tab w:val="left" w:pos="284"/>
                <w:tab w:val="left" w:pos="426"/>
              </w:tabs>
              <w:ind w:firstLine="573"/>
              <w:jc w:val="both"/>
              <w:rPr>
                <w:rFonts w:eastAsia="Calibri"/>
              </w:rPr>
            </w:pPr>
            <w:r w:rsidRPr="00C559A3">
              <w:rPr>
                <w:rFonts w:eastAsia="Calibri"/>
              </w:rPr>
              <w:t>Įstaigoje buvo atlikti patikrinimai:</w:t>
            </w:r>
          </w:p>
          <w:p w:rsidR="009020A1" w:rsidRPr="00C559A3" w:rsidRDefault="009020A1" w:rsidP="00C559A3">
            <w:pPr>
              <w:tabs>
                <w:tab w:val="left" w:pos="284"/>
                <w:tab w:val="left" w:pos="426"/>
              </w:tabs>
              <w:ind w:firstLine="573"/>
              <w:jc w:val="both"/>
              <w:rPr>
                <w:rFonts w:eastAsia="Calibri"/>
              </w:rPr>
            </w:pPr>
            <w:r w:rsidRPr="00C559A3">
              <w:rPr>
                <w:rFonts w:eastAsia="Calibri"/>
              </w:rPr>
              <w:t>Vaikų žaidimo aikštelių kontrolė. Kontrolės įstaigos UAB „Inspectum“ ataskaitos išvada: vaikų žaidimų įranga ir danga atitinka reikalavimus. Valstybinės maisto ir veterinarijos tarnybos Klaipėdos departamento patikrinimas. 2021 m. gegužės 24 d. patikrinimo akto išvados: savikontrolė vykdoma, savikontrolės vidinis auditas, meteorologinės patikros, mikrobiologiniai vandens tyrimai atliekami savalaikiai, viešojo maitinimo veiklą vykdo vadovaudamiesi geros higienos praktikos taisyklėmis. Lietuvos Respublikos valstybinės darbo inspekcijos Klaipėdos skyriaus 2021 m. rugpjūčio 5 d. nurodymu Nr. SD-3-15343 buvo rekomenduota prieš siunčiant darbuotojus pasitikrinti sveikatą, asmens medicinos knygutėse nurodyti kenksmingus veiksnius; vesti darbuotojams išduodamų asmens apsaugos priemonių apskaitą. Rekomendacija įvykdyta.</w:t>
            </w:r>
          </w:p>
          <w:p w:rsidR="009020A1" w:rsidRPr="00C559A3" w:rsidRDefault="009020A1" w:rsidP="00C559A3">
            <w:pPr>
              <w:tabs>
                <w:tab w:val="left" w:pos="851"/>
              </w:tabs>
              <w:ind w:firstLine="573"/>
              <w:jc w:val="both"/>
              <w:rPr>
                <w:color w:val="000000"/>
                <w:lang w:eastAsia="ar-SA"/>
              </w:rPr>
            </w:pPr>
            <w:r w:rsidRPr="00C559A3">
              <w:rPr>
                <w:color w:val="000000"/>
                <w:lang w:eastAsia="ar-SA"/>
              </w:rPr>
              <w:t xml:space="preserve">Įstaiga valdo perduotą patikėjimo teise Klaipėdos miesto savivaldybės turtą – pastatą („Kregždutės“ skyriaus bendras plotas – 1107,57 kv. m., „Šaltinėlio“ skyriaus – 2198,57 kv. m.). „Kregždutės“ skyriaus šildymo sistema susidėvėjusi, patalpų vėdinimas nepakankamas, jaučiama drėgmė ir sunkus oras, daugelyje vietų sienos pelija, išorinės ir vidaus pastato sienos drėksta dėl blogos nuogrįstės ir vandens iš lietvamzdžių, kurie nuvesti tiesiai ant nuogrįsčių, todėl būtina apšiltinti, suremontuoti fasadą, sutvarkyti nuogrįstes, stogą, langus (nesandarūs ir smarkiau lyjant pribėga į patalpas vandens), renovuoti vandentiekį, kanalizaciją, šildymo sistemą, pakeisti priešgaisrinius laiptus (surūdiję). „Šaltinėlio“ skyriaus tvora iš plytų nepakeista, ji avarinės būklės ir tai kelia pavojų vaikų saugumui, kiemo asfaltas duobėtas, rūsio vamzdynas renovuotinas. Trūksta kompiuterinės įrangos, dauguma įrangos pasenę. </w:t>
            </w:r>
          </w:p>
          <w:p w:rsidR="009020A1" w:rsidRPr="00C559A3" w:rsidRDefault="009020A1" w:rsidP="00C559A3">
            <w:pPr>
              <w:tabs>
                <w:tab w:val="left" w:pos="851"/>
              </w:tabs>
              <w:ind w:firstLine="573"/>
              <w:jc w:val="both"/>
            </w:pPr>
            <w:r w:rsidRPr="00C559A3">
              <w:rPr>
                <w:color w:val="000000"/>
                <w:lang w:eastAsia="ar-SA"/>
              </w:rPr>
              <w:t xml:space="preserve">Nuo 2021 m. rugsėjo 1 d. ieškomas švietimo pagalbos specialistas (logopedas 1 etatas). </w:t>
            </w:r>
          </w:p>
          <w:p w:rsidR="009020A1" w:rsidRPr="00C559A3" w:rsidRDefault="009020A1" w:rsidP="00C559A3">
            <w:pPr>
              <w:tabs>
                <w:tab w:val="left" w:pos="851"/>
              </w:tabs>
              <w:ind w:firstLine="567"/>
              <w:jc w:val="both"/>
            </w:pPr>
            <w:r w:rsidRPr="00C559A3">
              <w:rPr>
                <w:rFonts w:eastAsia="Calibri"/>
              </w:rPr>
              <w:t xml:space="preserve">Planuodama 2022 metų veiklą, Įstaigos bendruomenė susitarė dėl tokių veiklos prioritetų: kokybiškas Įstaigos veiklos ir ugdymo proceso organizavimas; </w:t>
            </w:r>
            <w:r w:rsidRPr="00C559A3">
              <w:t>profesinis pedagogų skaitmeninio raštingumo tobulinimas (gilinimas), naudojant informacines komunikacines technologijas ir jas integruojant į ugdymo procesą; ugdymo(si) ir švietimo pagalbos teikimo gerinimas įvairių gebėjimų ugdytiniams</w:t>
            </w:r>
            <w:r w:rsidR="00EE3852" w:rsidRPr="00C559A3">
              <w:t>.</w:t>
            </w:r>
          </w:p>
        </w:tc>
        <w:tc>
          <w:tcPr>
            <w:tcW w:w="737" w:type="dxa"/>
            <w:tcBorders>
              <w:left w:val="nil"/>
              <w:right w:val="nil"/>
            </w:tcBorders>
          </w:tcPr>
          <w:p w:rsidR="009020A1" w:rsidRPr="00C559A3" w:rsidRDefault="009020A1" w:rsidP="00C559A3">
            <w:pPr>
              <w:ind w:firstLine="573"/>
              <w:jc w:val="both"/>
              <w:rPr>
                <w:rFonts w:eastAsia="Calibri"/>
              </w:rPr>
            </w:pPr>
          </w:p>
        </w:tc>
        <w:tc>
          <w:tcPr>
            <w:tcW w:w="13" w:type="dxa"/>
            <w:tcBorders>
              <w:top w:val="single" w:sz="4" w:space="0" w:color="auto"/>
              <w:left w:val="nil"/>
              <w:bottom w:val="single" w:sz="4" w:space="0" w:color="auto"/>
              <w:right w:val="single" w:sz="4" w:space="0" w:color="auto"/>
            </w:tcBorders>
          </w:tcPr>
          <w:p w:rsidR="009020A1" w:rsidRPr="00C559A3" w:rsidRDefault="009020A1" w:rsidP="00C559A3">
            <w:pPr>
              <w:ind w:firstLine="573"/>
              <w:jc w:val="both"/>
              <w:rPr>
                <w:rFonts w:eastAsia="Calibri"/>
              </w:rPr>
            </w:pPr>
          </w:p>
        </w:tc>
      </w:tr>
    </w:tbl>
    <w:p w:rsidR="009020A1" w:rsidRPr="00C559A3" w:rsidRDefault="009020A1" w:rsidP="00C559A3">
      <w:pPr>
        <w:rPr>
          <w:bCs/>
          <w:color w:val="000000"/>
          <w:lang w:eastAsia="lt-LT"/>
        </w:rPr>
      </w:pPr>
      <w:bookmarkStart w:id="2" w:name="part_a14ca873a5c9455fb86fab13ccd35912"/>
      <w:bookmarkEnd w:id="2"/>
    </w:p>
    <w:p w:rsidR="009020A1" w:rsidRPr="00C559A3" w:rsidRDefault="009020A1" w:rsidP="00C559A3">
      <w:pPr>
        <w:rPr>
          <w:bCs/>
          <w:color w:val="000000"/>
          <w:lang w:eastAsia="lt-LT"/>
        </w:rPr>
      </w:pPr>
    </w:p>
    <w:p w:rsidR="00D57F27" w:rsidRPr="00C559A3" w:rsidRDefault="009020A1" w:rsidP="00C559A3">
      <w:pPr>
        <w:jc w:val="both"/>
        <w:rPr>
          <w:color w:val="000000"/>
          <w:lang w:eastAsia="lt-LT"/>
        </w:rPr>
      </w:pPr>
      <w:r w:rsidRPr="00C559A3">
        <w:rPr>
          <w:color w:val="000000"/>
          <w:lang w:eastAsia="lt-LT"/>
        </w:rPr>
        <w:t>Direktorė</w:t>
      </w:r>
      <w:r w:rsidRPr="00C559A3">
        <w:rPr>
          <w:color w:val="000000"/>
          <w:lang w:eastAsia="lt-LT"/>
        </w:rPr>
        <w:tab/>
      </w:r>
      <w:r w:rsidRPr="00C559A3">
        <w:rPr>
          <w:color w:val="000000"/>
          <w:lang w:eastAsia="lt-LT"/>
        </w:rPr>
        <w:tab/>
      </w:r>
      <w:r w:rsidRPr="00C559A3">
        <w:rPr>
          <w:color w:val="000000"/>
          <w:lang w:eastAsia="lt-LT"/>
        </w:rPr>
        <w:tab/>
      </w:r>
      <w:r w:rsidRPr="00C559A3">
        <w:rPr>
          <w:color w:val="000000"/>
          <w:lang w:eastAsia="lt-LT"/>
        </w:rPr>
        <w:tab/>
      </w:r>
      <w:r w:rsidRPr="00C559A3">
        <w:rPr>
          <w:color w:val="000000"/>
          <w:lang w:eastAsia="lt-LT"/>
        </w:rPr>
        <w:tab/>
      </w:r>
      <w:r w:rsidR="00C559A3">
        <w:rPr>
          <w:color w:val="000000"/>
          <w:lang w:eastAsia="lt-LT"/>
        </w:rPr>
        <w:t xml:space="preserve">            </w:t>
      </w:r>
      <w:bookmarkStart w:id="3" w:name="_GoBack"/>
      <w:bookmarkEnd w:id="3"/>
      <w:r w:rsidRPr="00C559A3">
        <w:rPr>
          <w:color w:val="000000"/>
          <w:lang w:eastAsia="lt-LT"/>
        </w:rPr>
        <w:t>Liudmila Danielevičienė</w:t>
      </w:r>
    </w:p>
    <w:sectPr w:rsidR="00D57F27" w:rsidRPr="00C559A3" w:rsidSect="009020A1">
      <w:headerReference w:type="default" r:id="rId8"/>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559A3">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597EE8"/>
    <w:rsid w:val="005B434A"/>
    <w:rsid w:val="005F495C"/>
    <w:rsid w:val="00605FBA"/>
    <w:rsid w:val="00832CC9"/>
    <w:rsid w:val="008354D5"/>
    <w:rsid w:val="008E6E82"/>
    <w:rsid w:val="009020A1"/>
    <w:rsid w:val="00AF7D08"/>
    <w:rsid w:val="00B750B6"/>
    <w:rsid w:val="00C559A3"/>
    <w:rsid w:val="00C57681"/>
    <w:rsid w:val="00CA4D3B"/>
    <w:rsid w:val="00D42B72"/>
    <w:rsid w:val="00D57F27"/>
    <w:rsid w:val="00E33871"/>
    <w:rsid w:val="00E56A73"/>
    <w:rsid w:val="00EB4DD1"/>
    <w:rsid w:val="00EE3852"/>
    <w:rsid w:val="00F1275A"/>
    <w:rsid w:val="00F72A1E"/>
    <w:rsid w:val="00F742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7DF8"/>
  <w15:docId w15:val="{408526A8-0271-42E1-9DD3-104B7817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sudarzeli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udarzeli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10041</Words>
  <Characters>5724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2022-02-24T06:11:00Z</dcterms:created>
  <dcterms:modified xsi:type="dcterms:W3CDTF">2022-02-24T07:46:00Z</dcterms:modified>
</cp:coreProperties>
</file>